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960" w:firstLineChars="200"/>
        <w:jc w:val="center"/>
        <w:rPr>
          <w:rFonts w:eastAsia="方正小标宋_GBK"/>
          <w:bCs/>
          <w:kern w:val="0"/>
          <w:sz w:val="36"/>
          <w:szCs w:val="36"/>
        </w:rPr>
      </w:pPr>
      <w:r>
        <w:rPr>
          <w:rFonts w:hint="eastAsia" w:eastAsia="方正小标宋_GBK"/>
          <w:bCs/>
          <w:kern w:val="0"/>
          <w:sz w:val="48"/>
          <w:szCs w:val="48"/>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江永县第一小学</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第一部分 部门概况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2023</w:t>
      </w:r>
      <w:r>
        <w:rPr>
          <w:rFonts w:eastAsia="仿宋_GB2312"/>
          <w:b/>
          <w:bCs/>
          <w:kern w:val="0"/>
          <w:sz w:val="32"/>
          <w:szCs w:val="32"/>
        </w:rPr>
        <w:t>年度部门决算情况说明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江永县第一小学</w:t>
      </w:r>
      <w:r>
        <w:rPr>
          <w:rFonts w:hint="eastAsia" w:eastAsia="方正小标宋_GBK"/>
          <w:bCs/>
          <w:kern w:val="0"/>
          <w:sz w:val="36"/>
          <w:szCs w:val="36"/>
        </w:rPr>
        <w:t>概况</w:t>
      </w:r>
    </w:p>
    <w:p>
      <w:pPr>
        <w:widowControl/>
        <w:spacing w:line="600" w:lineRule="exact"/>
        <w:ind w:firstLine="640" w:firstLineChars="200"/>
        <w:rPr>
          <w:rFonts w:hint="eastAsia" w:ascii="黑体" w:hAnsi="黑体" w:eastAsia="黑体" w:cs="黑体"/>
          <w:b w:val="0"/>
          <w:bCs w:val="0"/>
          <w:i w:val="0"/>
          <w:caps w:val="0"/>
          <w:color w:val="000000"/>
          <w:spacing w:val="0"/>
          <w:sz w:val="24"/>
          <w:szCs w:val="24"/>
        </w:rPr>
      </w:pPr>
      <w:r>
        <w:rPr>
          <w:rFonts w:hint="eastAsia" w:ascii="黑体" w:hAnsi="黑体" w:eastAsia="黑体"/>
          <w:bCs/>
          <w:kern w:val="0"/>
          <w:sz w:val="32"/>
          <w:szCs w:val="32"/>
        </w:rPr>
        <w:t>一、</w:t>
      </w:r>
      <w:r>
        <w:rPr>
          <w:rFonts w:hint="eastAsia" w:ascii="黑体" w:hAnsi="黑体" w:eastAsia="黑体" w:cs="黑体"/>
          <w:b w:val="0"/>
          <w:bCs w:val="0"/>
          <w:i w:val="0"/>
          <w:caps w:val="0"/>
          <w:color w:val="000000"/>
          <w:spacing w:val="0"/>
          <w:sz w:val="32"/>
          <w:szCs w:val="32"/>
          <w:shd w:val="clear" w:fill="FFFFFF"/>
        </w:rPr>
        <w:t>学校主要职能及基本情况：</w:t>
      </w:r>
    </w:p>
    <w:p>
      <w:pPr>
        <w:pStyle w:val="6"/>
        <w:keepNext w:val="0"/>
        <w:keepLines w:val="0"/>
        <w:widowControl/>
        <w:suppressLineNumbers w:val="0"/>
        <w:shd w:val="clear" w:fill="FFFFFF"/>
        <w:spacing w:before="0" w:beforeAutospacing="0" w:after="0" w:afterAutospacing="0" w:line="480" w:lineRule="atLeast"/>
        <w:ind w:left="0" w:leftChars="0" w:right="0" w:firstLine="640" w:firstLineChars="0"/>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pPr>
      <w:r>
        <w:rPr>
          <w:rFonts w:hint="eastAsia" w:ascii="仿宋" w:hAnsi="仿宋" w:eastAsia="仿宋" w:cs="仿宋"/>
          <w:i w:val="0"/>
          <w:caps w:val="0"/>
          <w:color w:val="000000"/>
          <w:spacing w:val="0"/>
          <w:sz w:val="32"/>
          <w:szCs w:val="32"/>
          <w:shd w:val="clear" w:fill="FFFFFF"/>
        </w:rPr>
        <w:t>正确贯彻执行党和国家的教育方针、政策、法规，积极稳妥地推进教育改革，按教育规律办学，确保教育质量，</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坚持教书育人，服务育人，环境育人方针，加强对学生的</w:t>
      </w:r>
      <w:r>
        <w:rPr>
          <w:rFonts w:hint="eastAsia" w:ascii="仿宋" w:hAnsi="仿宋" w:eastAsia="仿宋" w:cs="仿宋"/>
          <w:i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32"/>
          <w:szCs w:val="32"/>
          <w:u w:val="none"/>
          <w:shd w:val="clear" w:fill="FFFFFF"/>
          <w14:textFill>
            <w14:solidFill>
              <w14:schemeClr w14:val="tx1"/>
            </w14:solidFill>
          </w14:textFill>
        </w:rPr>
        <w:instrText xml:space="preserve"> HYPERLINK "https://www.baidu.com/s?wd=%E6%80%9D%E6%83%B3%E5%93%81%E5%BE%B7&amp;tn=SE_PcZhidaonwhc_ngpagmjz&amp;rsv_dl=gh_pc_zhidao" \t "https://zhidao.baidu.com/question/_blank" </w:instrText>
      </w:r>
      <w:r>
        <w:rPr>
          <w:rFonts w:hint="eastAsia" w:ascii="仿宋" w:hAnsi="仿宋" w:eastAsia="仿宋" w:cs="仿宋"/>
          <w:i w:val="0"/>
          <w:caps w:val="0"/>
          <w:color w:val="000000" w:themeColor="text1"/>
          <w:spacing w:val="0"/>
          <w:sz w:val="32"/>
          <w:szCs w:val="32"/>
          <w:u w:val="none"/>
          <w:shd w:val="clear" w:fill="FFFFFF"/>
          <w14:textFill>
            <w14:solidFill>
              <w14:schemeClr w14:val="tx1"/>
            </w14:solidFill>
          </w14:textFill>
        </w:rPr>
        <w:fldChar w:fldCharType="separate"/>
      </w:r>
      <w:r>
        <w:rPr>
          <w:rStyle w:val="10"/>
          <w:rFonts w:hint="eastAsia" w:ascii="仿宋" w:hAnsi="仿宋" w:eastAsia="仿宋" w:cs="仿宋"/>
          <w:i w:val="0"/>
          <w:caps w:val="0"/>
          <w:color w:val="000000" w:themeColor="text1"/>
          <w:spacing w:val="0"/>
          <w:sz w:val="32"/>
          <w:szCs w:val="32"/>
          <w:u w:val="none"/>
          <w:shd w:val="clear" w:fill="FFFFFF"/>
          <w14:textFill>
            <w14:solidFill>
              <w14:schemeClr w14:val="tx1"/>
            </w14:solidFill>
          </w14:textFill>
        </w:rPr>
        <w:t>思想品德</w:t>
      </w:r>
      <w:r>
        <w:rPr>
          <w:rFonts w:hint="eastAsia" w:ascii="仿宋" w:hAnsi="仿宋" w:eastAsia="仿宋" w:cs="仿宋"/>
          <w:i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教育，使学生的德智体全面发展。</w:t>
      </w:r>
    </w:p>
    <w:p>
      <w:pPr>
        <w:pStyle w:val="6"/>
        <w:keepNext w:val="0"/>
        <w:keepLines w:val="0"/>
        <w:widowControl/>
        <w:suppressLineNumbers w:val="0"/>
        <w:shd w:val="clear" w:fill="FFFFFF"/>
        <w:spacing w:before="0" w:beforeAutospacing="0" w:after="0" w:afterAutospacing="0" w:line="480" w:lineRule="atLeast"/>
        <w:ind w:left="0" w:leftChars="0" w:right="0" w:firstLine="640" w:firstLineChars="0"/>
        <w:rPr>
          <w:rFonts w:hint="eastAsia" w:ascii="宋体" w:hAnsi="宋体" w:eastAsia="宋体" w:cs="宋体"/>
          <w:i w:val="0"/>
          <w:caps w:val="0"/>
          <w:color w:val="000000"/>
          <w:spacing w:val="0"/>
          <w:sz w:val="24"/>
          <w:szCs w:val="24"/>
        </w:rPr>
      </w:pPr>
      <w:r>
        <w:rPr>
          <w:rFonts w:hint="eastAsia" w:ascii="仿宋" w:hAnsi="仿宋" w:eastAsia="仿宋" w:cs="仿宋"/>
          <w:i w:val="0"/>
          <w:caps w:val="0"/>
          <w:color w:val="000000"/>
          <w:spacing w:val="0"/>
          <w:sz w:val="32"/>
          <w:szCs w:val="32"/>
          <w:shd w:val="clear" w:fill="FFFFFF"/>
        </w:rPr>
        <w:t>坚持学校工作以教学为主，按照国家统一编制的课程标准、教学计划，遵循教学规律组织教学；建立和完善教学管理系统，搞好教学常规管理；正确指导教师进行教学改革，努力提高教学质量</w:t>
      </w:r>
      <w:r>
        <w:rPr>
          <w:rFonts w:hint="eastAsia" w:ascii="仿宋" w:hAnsi="仿宋" w:eastAsia="仿宋" w:cs="仿宋"/>
          <w:i w:val="0"/>
          <w:caps w:val="0"/>
          <w:color w:val="000000"/>
          <w:spacing w:val="0"/>
          <w:sz w:val="32"/>
          <w:szCs w:val="32"/>
          <w:shd w:val="clear" w:fill="FFFFFF"/>
          <w:lang w:eastAsia="zh-CN"/>
        </w:rPr>
        <w:t>；</w:t>
      </w:r>
      <w:r>
        <w:rPr>
          <w:rFonts w:hint="eastAsia" w:ascii="仿宋" w:hAnsi="仿宋" w:eastAsia="仿宋" w:cs="仿宋"/>
          <w:i w:val="0"/>
          <w:caps w:val="0"/>
          <w:color w:val="000000"/>
          <w:spacing w:val="0"/>
          <w:sz w:val="32"/>
          <w:szCs w:val="32"/>
          <w:shd w:val="clear" w:fill="FFFFFF"/>
        </w:rPr>
        <w:t>组织和开展体育卫生、美育、劳动教育工作</w:t>
      </w:r>
      <w:r>
        <w:rPr>
          <w:rFonts w:hint="eastAsia" w:ascii="仿宋" w:hAnsi="仿宋" w:eastAsia="仿宋" w:cs="仿宋"/>
          <w:i w:val="0"/>
          <w:caps w:val="0"/>
          <w:color w:val="000000"/>
          <w:spacing w:val="0"/>
          <w:sz w:val="32"/>
          <w:szCs w:val="32"/>
          <w:shd w:val="clear" w:fill="FFFFFF"/>
          <w:lang w:eastAsia="zh-CN"/>
        </w:rPr>
        <w:t>，</w:t>
      </w:r>
      <w:r>
        <w:rPr>
          <w:rFonts w:hint="eastAsia" w:ascii="仿宋" w:hAnsi="仿宋" w:eastAsia="仿宋" w:cs="仿宋"/>
          <w:i w:val="0"/>
          <w:caps w:val="0"/>
          <w:color w:val="000000"/>
          <w:spacing w:val="0"/>
          <w:sz w:val="32"/>
          <w:szCs w:val="32"/>
          <w:shd w:val="clear" w:fill="FFFFFF"/>
        </w:rPr>
        <w:t>保证学校体育卫生、美育、劳动教育工作生动活泼、确有成效地开展，全面提高学生的素质。</w:t>
      </w:r>
    </w:p>
    <w:p>
      <w:pPr>
        <w:pStyle w:val="6"/>
        <w:keepNext w:val="0"/>
        <w:keepLines w:val="0"/>
        <w:widowControl/>
        <w:suppressLineNumbers w:val="0"/>
        <w:shd w:val="clear" w:fill="FFFFFF"/>
        <w:spacing w:before="0" w:beforeAutospacing="0" w:after="0" w:afterAutospacing="0" w:line="480" w:lineRule="atLeast"/>
        <w:ind w:left="0" w:leftChars="0" w:right="0" w:firstLine="640" w:firstLineChars="0"/>
        <w:rPr>
          <w:rFonts w:hint="eastAsia" w:ascii="宋体" w:hAnsi="宋体" w:eastAsia="仿宋" w:cs="宋体"/>
          <w:i w:val="0"/>
          <w:caps w:val="0"/>
          <w:color w:val="000000"/>
          <w:spacing w:val="0"/>
          <w:sz w:val="24"/>
          <w:szCs w:val="24"/>
          <w:lang w:val="en-US" w:eastAsia="zh-CN"/>
        </w:rPr>
      </w:pPr>
      <w:r>
        <w:rPr>
          <w:rFonts w:hint="eastAsia" w:ascii="仿宋" w:hAnsi="仿宋" w:eastAsia="仿宋" w:cs="仿宋"/>
          <w:i w:val="0"/>
          <w:caps w:val="0"/>
          <w:color w:val="000000"/>
          <w:spacing w:val="0"/>
          <w:sz w:val="32"/>
          <w:szCs w:val="32"/>
          <w:shd w:val="clear" w:fill="FFFFFF"/>
        </w:rPr>
        <w:t>我校为独立核算</w:t>
      </w:r>
      <w:r>
        <w:rPr>
          <w:rFonts w:hint="eastAsia" w:ascii="仿宋" w:hAnsi="仿宋" w:eastAsia="仿宋" w:cs="仿宋"/>
          <w:i w:val="0"/>
          <w:caps w:val="0"/>
          <w:color w:val="000000"/>
          <w:spacing w:val="0"/>
          <w:sz w:val="32"/>
          <w:szCs w:val="32"/>
          <w:shd w:val="clear" w:fill="FFFFFF"/>
          <w:lang w:eastAsia="zh-CN"/>
        </w:rPr>
        <w:t>单位，</w:t>
      </w:r>
      <w:r>
        <w:rPr>
          <w:rFonts w:hint="eastAsia" w:ascii="仿宋" w:hAnsi="仿宋" w:eastAsia="仿宋" w:cs="仿宋"/>
          <w:i w:val="0"/>
          <w:caps w:val="0"/>
          <w:color w:val="000000"/>
          <w:spacing w:val="0"/>
          <w:sz w:val="32"/>
          <w:szCs w:val="32"/>
          <w:shd w:val="clear" w:fill="FFFFFF"/>
        </w:rPr>
        <w:t>20</w:t>
      </w:r>
      <w:r>
        <w:rPr>
          <w:rFonts w:hint="eastAsia" w:ascii="仿宋" w:hAnsi="仿宋" w:eastAsia="仿宋" w:cs="仿宋"/>
          <w:i w:val="0"/>
          <w:caps w:val="0"/>
          <w:color w:val="000000"/>
          <w:spacing w:val="0"/>
          <w:sz w:val="32"/>
          <w:szCs w:val="32"/>
          <w:shd w:val="clear" w:fill="FFFFFF"/>
          <w:lang w:val="en-US" w:eastAsia="zh-CN"/>
        </w:rPr>
        <w:t>23</w:t>
      </w:r>
      <w:r>
        <w:rPr>
          <w:rFonts w:hint="eastAsia" w:ascii="仿宋" w:hAnsi="仿宋" w:eastAsia="仿宋" w:cs="仿宋"/>
          <w:i w:val="0"/>
          <w:caps w:val="0"/>
          <w:color w:val="000000"/>
          <w:spacing w:val="0"/>
          <w:sz w:val="32"/>
          <w:szCs w:val="32"/>
          <w:shd w:val="clear" w:fill="FFFFFF"/>
        </w:rPr>
        <w:t>年底教职工编制人数1</w:t>
      </w:r>
      <w:r>
        <w:rPr>
          <w:rFonts w:hint="eastAsia" w:ascii="仿宋" w:hAnsi="仿宋" w:eastAsia="仿宋" w:cs="仿宋"/>
          <w:i w:val="0"/>
          <w:caps w:val="0"/>
          <w:color w:val="000000"/>
          <w:spacing w:val="0"/>
          <w:sz w:val="32"/>
          <w:szCs w:val="32"/>
          <w:shd w:val="clear" w:fill="FFFFFF"/>
          <w:lang w:val="en-US" w:eastAsia="zh-CN"/>
        </w:rPr>
        <w:t>41</w:t>
      </w:r>
      <w:r>
        <w:rPr>
          <w:rFonts w:hint="eastAsia" w:ascii="仿宋" w:hAnsi="仿宋" w:eastAsia="仿宋" w:cs="仿宋"/>
          <w:i w:val="0"/>
          <w:caps w:val="0"/>
          <w:color w:val="000000"/>
          <w:spacing w:val="0"/>
          <w:sz w:val="32"/>
          <w:szCs w:val="32"/>
          <w:shd w:val="clear" w:fill="FFFFFF"/>
        </w:rPr>
        <w:t>人，实有教职工</w:t>
      </w:r>
      <w:r>
        <w:rPr>
          <w:rFonts w:hint="eastAsia" w:ascii="仿宋" w:hAnsi="仿宋" w:eastAsia="仿宋" w:cs="仿宋"/>
          <w:i w:val="0"/>
          <w:caps w:val="0"/>
          <w:color w:val="000000"/>
          <w:spacing w:val="0"/>
          <w:sz w:val="32"/>
          <w:szCs w:val="32"/>
          <w:shd w:val="clear" w:fill="FFFFFF"/>
          <w:lang w:val="en-US" w:eastAsia="zh-CN"/>
        </w:rPr>
        <w:t>141</w:t>
      </w:r>
      <w:r>
        <w:rPr>
          <w:rFonts w:hint="eastAsia" w:ascii="仿宋" w:hAnsi="仿宋" w:eastAsia="仿宋" w:cs="仿宋"/>
          <w:i w:val="0"/>
          <w:caps w:val="0"/>
          <w:color w:val="000000"/>
          <w:spacing w:val="0"/>
          <w:sz w:val="32"/>
          <w:szCs w:val="32"/>
          <w:shd w:val="clear" w:fill="FFFFFF"/>
        </w:rPr>
        <w:t>人，其中</w:t>
      </w:r>
      <w:r>
        <w:rPr>
          <w:rFonts w:hint="eastAsia" w:ascii="仿宋" w:hAnsi="仿宋" w:eastAsia="仿宋" w:cs="仿宋"/>
          <w:i w:val="0"/>
          <w:caps w:val="0"/>
          <w:color w:val="000000"/>
          <w:spacing w:val="0"/>
          <w:sz w:val="32"/>
          <w:szCs w:val="32"/>
          <w:shd w:val="clear" w:fill="FFFFFF"/>
          <w:lang w:eastAsia="zh-CN"/>
        </w:rPr>
        <w:t>专任教师</w:t>
      </w:r>
      <w:r>
        <w:rPr>
          <w:rFonts w:hint="eastAsia" w:ascii="仿宋" w:hAnsi="仿宋" w:eastAsia="仿宋" w:cs="仿宋"/>
          <w:i w:val="0"/>
          <w:caps w:val="0"/>
          <w:color w:val="000000"/>
          <w:spacing w:val="0"/>
          <w:sz w:val="32"/>
          <w:szCs w:val="32"/>
          <w:shd w:val="clear" w:fill="FFFFFF"/>
          <w:lang w:val="en-US" w:eastAsia="zh-CN"/>
        </w:rPr>
        <w:t>140</w:t>
      </w:r>
      <w:r>
        <w:rPr>
          <w:rFonts w:hint="eastAsia" w:ascii="仿宋" w:hAnsi="仿宋" w:eastAsia="仿宋" w:cs="仿宋"/>
          <w:i w:val="0"/>
          <w:caps w:val="0"/>
          <w:color w:val="000000"/>
          <w:spacing w:val="0"/>
          <w:sz w:val="32"/>
          <w:szCs w:val="32"/>
          <w:shd w:val="clear" w:fill="FFFFFF"/>
        </w:rPr>
        <w:t>人，</w:t>
      </w:r>
      <w:r>
        <w:rPr>
          <w:rFonts w:hint="eastAsia" w:ascii="仿宋" w:hAnsi="仿宋" w:eastAsia="仿宋" w:cs="仿宋"/>
          <w:i w:val="0"/>
          <w:caps w:val="0"/>
          <w:color w:val="000000"/>
          <w:spacing w:val="0"/>
          <w:sz w:val="32"/>
          <w:szCs w:val="32"/>
          <w:shd w:val="clear" w:fill="FFFFFF"/>
          <w:lang w:eastAsia="zh-CN"/>
        </w:rPr>
        <w:t>退休教师</w:t>
      </w:r>
      <w:r>
        <w:rPr>
          <w:rFonts w:hint="eastAsia" w:ascii="仿宋" w:hAnsi="仿宋" w:eastAsia="仿宋" w:cs="仿宋"/>
          <w:i w:val="0"/>
          <w:caps w:val="0"/>
          <w:color w:val="000000"/>
          <w:spacing w:val="0"/>
          <w:sz w:val="32"/>
          <w:szCs w:val="32"/>
          <w:shd w:val="clear" w:fill="FFFFFF"/>
          <w:lang w:val="en-US" w:eastAsia="zh-CN"/>
        </w:rPr>
        <w:t>94</w:t>
      </w:r>
      <w:r>
        <w:rPr>
          <w:rFonts w:hint="eastAsia" w:ascii="仿宋" w:hAnsi="仿宋" w:eastAsia="仿宋" w:cs="仿宋"/>
          <w:i w:val="0"/>
          <w:caps w:val="0"/>
          <w:color w:val="000000"/>
          <w:spacing w:val="0"/>
          <w:sz w:val="32"/>
          <w:szCs w:val="32"/>
          <w:shd w:val="clear" w:fill="FFFFFF"/>
        </w:rPr>
        <w:t>人</w:t>
      </w:r>
      <w:r>
        <w:rPr>
          <w:rFonts w:hint="eastAsia" w:ascii="仿宋" w:hAnsi="仿宋" w:eastAsia="仿宋" w:cs="仿宋"/>
          <w:i w:val="0"/>
          <w:caps w:val="0"/>
          <w:color w:val="000000"/>
          <w:spacing w:val="0"/>
          <w:sz w:val="32"/>
          <w:szCs w:val="32"/>
          <w:shd w:val="clear" w:fill="FFFFFF"/>
          <w:lang w:eastAsia="zh-CN"/>
        </w:rPr>
        <w:t>，学校现有</w:t>
      </w:r>
      <w:r>
        <w:rPr>
          <w:rFonts w:hint="eastAsia" w:ascii="仿宋" w:hAnsi="仿宋" w:eastAsia="仿宋" w:cs="仿宋"/>
          <w:i w:val="0"/>
          <w:caps w:val="0"/>
          <w:color w:val="000000"/>
          <w:spacing w:val="0"/>
          <w:sz w:val="32"/>
          <w:szCs w:val="32"/>
          <w:shd w:val="clear" w:fill="FFFFFF"/>
          <w:lang w:val="en-US" w:eastAsia="zh-CN"/>
        </w:rPr>
        <w:t>63个</w:t>
      </w:r>
      <w:r>
        <w:rPr>
          <w:rFonts w:hint="eastAsia" w:ascii="仿宋" w:hAnsi="仿宋" w:eastAsia="仿宋" w:cs="仿宋"/>
          <w:i w:val="0"/>
          <w:caps w:val="0"/>
          <w:color w:val="000000"/>
          <w:spacing w:val="0"/>
          <w:sz w:val="32"/>
          <w:szCs w:val="32"/>
          <w:shd w:val="clear" w:fill="FFFFFF"/>
          <w:lang w:eastAsia="zh-CN"/>
        </w:rPr>
        <w:t>班级，在校</w:t>
      </w:r>
      <w:r>
        <w:rPr>
          <w:rFonts w:hint="eastAsia" w:ascii="仿宋" w:hAnsi="仿宋" w:eastAsia="仿宋" w:cs="仿宋"/>
          <w:i w:val="0"/>
          <w:caps w:val="0"/>
          <w:color w:val="000000"/>
          <w:spacing w:val="0"/>
          <w:sz w:val="32"/>
          <w:szCs w:val="32"/>
          <w:shd w:val="clear" w:fill="FFFFFF"/>
        </w:rPr>
        <w:t>学生</w:t>
      </w:r>
      <w:r>
        <w:rPr>
          <w:rFonts w:hint="eastAsia" w:ascii="仿宋" w:hAnsi="仿宋" w:eastAsia="仿宋" w:cs="仿宋"/>
          <w:i w:val="0"/>
          <w:caps w:val="0"/>
          <w:color w:val="000000"/>
          <w:spacing w:val="0"/>
          <w:sz w:val="32"/>
          <w:szCs w:val="32"/>
          <w:shd w:val="clear" w:fill="FFFFFF"/>
          <w:lang w:val="en-US" w:eastAsia="zh-CN"/>
        </w:rPr>
        <w:t>2760</w:t>
      </w:r>
      <w:r>
        <w:rPr>
          <w:rFonts w:hint="eastAsia" w:ascii="仿宋" w:hAnsi="仿宋" w:eastAsia="仿宋" w:cs="仿宋"/>
          <w:i w:val="0"/>
          <w:caps w:val="0"/>
          <w:color w:val="000000"/>
          <w:spacing w:val="0"/>
          <w:sz w:val="32"/>
          <w:szCs w:val="32"/>
          <w:shd w:val="clear" w:fill="FFFFFF"/>
        </w:rPr>
        <w:t>人</w:t>
      </w:r>
      <w:r>
        <w:rPr>
          <w:rFonts w:hint="eastAsia" w:ascii="仿宋" w:hAnsi="仿宋" w:eastAsia="仿宋" w:cs="仿宋"/>
          <w:i w:val="0"/>
          <w:caps w:val="0"/>
          <w:color w:val="000000"/>
          <w:spacing w:val="0"/>
          <w:sz w:val="32"/>
          <w:szCs w:val="32"/>
          <w:shd w:val="clear" w:fill="FFFFFF"/>
          <w:lang w:eastAsia="zh-CN"/>
        </w:rPr>
        <w:t>。</w:t>
      </w:r>
    </w:p>
    <w:p>
      <w:pPr>
        <w:widowControl/>
        <w:spacing w:line="600" w:lineRule="exact"/>
        <w:ind w:firstLine="643" w:firstLineChars="200"/>
        <w:rPr>
          <w:rFonts w:hint="eastAsia" w:ascii="楷体_GB2312" w:hAnsi="宋体" w:eastAsia="楷体_GB2312"/>
          <w:b/>
          <w:bCs/>
          <w:kern w:val="0"/>
          <w:sz w:val="32"/>
          <w:szCs w:val="32"/>
        </w:rPr>
      </w:pP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eastAsia" w:ascii="楷体_GB2312" w:hAnsi="宋体" w:eastAsia="楷体_GB2312"/>
          <w:b/>
          <w:bCs/>
          <w:kern w:val="0"/>
          <w:sz w:val="32"/>
          <w:szCs w:val="32"/>
          <w:lang w:eastAsia="zh-CN"/>
        </w:rPr>
      </w:pPr>
      <w:r>
        <w:rPr>
          <w:rFonts w:hint="eastAsia" w:ascii="楷体_GB2312" w:hAnsi="宋体" w:eastAsia="楷体_GB2312"/>
          <w:b/>
          <w:bCs/>
          <w:kern w:val="0"/>
          <w:sz w:val="32"/>
          <w:szCs w:val="32"/>
        </w:rPr>
        <w:t>（一）内设机构设置。</w:t>
      </w:r>
      <w:r>
        <w:rPr>
          <w:rFonts w:hint="eastAsia" w:eastAsia="仿宋_GB2312"/>
          <w:sz w:val="32"/>
          <w:szCs w:val="32"/>
          <w:lang w:eastAsia="zh-CN"/>
        </w:rPr>
        <w:t>江永县第一小学为江永县教育局下属财政全额拨</w:t>
      </w:r>
      <w:bookmarkStart w:id="0" w:name="_GoBack"/>
      <w:bookmarkEnd w:id="0"/>
      <w:r>
        <w:rPr>
          <w:rFonts w:hint="eastAsia" w:eastAsia="仿宋_GB2312"/>
          <w:sz w:val="32"/>
          <w:szCs w:val="32"/>
          <w:lang w:eastAsia="zh-CN"/>
        </w:rPr>
        <w:t>款二级事业单位</w:t>
      </w:r>
    </w:p>
    <w:p>
      <w:pPr>
        <w:widowControl/>
        <w:spacing w:line="600" w:lineRule="exact"/>
        <w:ind w:firstLine="643" w:firstLineChars="200"/>
        <w:rPr>
          <w:rFonts w:eastAsia="仿宋_GB2312"/>
          <w:bCs/>
          <w:kern w:val="0"/>
          <w:sz w:val="32"/>
          <w:szCs w:val="32"/>
        </w:rPr>
      </w:pPr>
      <w:r>
        <w:rPr>
          <w:rFonts w:hint="eastAsia" w:ascii="楷体_GB2312" w:hAnsi="宋体" w:eastAsia="楷体_GB2312"/>
          <w:b/>
          <w:bCs/>
          <w:kern w:val="0"/>
          <w:sz w:val="32"/>
          <w:szCs w:val="32"/>
        </w:rPr>
        <w:t xml:space="preserve">（二）决算单位构成。 </w:t>
      </w:r>
      <w:r>
        <w:rPr>
          <w:rFonts w:hint="eastAsia" w:ascii="仿宋" w:hAnsi="仿宋" w:eastAsia="仿宋" w:cs="仿宋"/>
          <w:b w:val="0"/>
          <w:bCs w:val="0"/>
          <w:kern w:val="0"/>
          <w:sz w:val="32"/>
          <w:szCs w:val="32"/>
          <w:lang w:eastAsia="zh-CN"/>
        </w:rPr>
        <w:t>江永县第一小学</w:t>
      </w:r>
      <w:r>
        <w:rPr>
          <w:rFonts w:hint="eastAsia" w:ascii="仿宋" w:hAnsi="仿宋" w:eastAsia="仿宋" w:cs="仿宋"/>
          <w:b w:val="0"/>
          <w:bCs w:val="0"/>
          <w:kern w:val="0"/>
          <w:sz w:val="32"/>
          <w:szCs w:val="32"/>
          <w:lang w:val="en-US" w:eastAsia="zh-CN"/>
        </w:rPr>
        <w:t>2023年部门决算为本校收支情况，2023年</w:t>
      </w:r>
      <w:r>
        <w:rPr>
          <w:rFonts w:hint="eastAsia" w:ascii="Times New Roman" w:hAnsi="Times New Roman" w:eastAsia="仿宋_GB2312"/>
          <w:sz w:val="32"/>
          <w:szCs w:val="32"/>
          <w:lang w:eastAsia="zh-CN"/>
        </w:rPr>
        <w:t>本单位为新增独立决算单位</w:t>
      </w:r>
      <w:r>
        <w:rPr>
          <w:rFonts w:hint="eastAsia" w:ascii="Times New Roman" w:hAnsi="Times New Roman" w:eastAsia="仿宋_GB2312"/>
          <w:sz w:val="32"/>
          <w:szCs w:val="32"/>
        </w:rPr>
        <w:t>。</w:t>
      </w:r>
    </w:p>
    <w:p>
      <w:pPr>
        <w:widowControl/>
        <w:numPr>
          <w:ilvl w:val="0"/>
          <w:numId w:val="1"/>
        </w:numPr>
        <w:tabs>
          <w:tab w:val="left" w:pos="7807"/>
        </w:tabs>
        <w:spacing w:line="600" w:lineRule="exact"/>
        <w:ind w:firstLine="720" w:firstLineChars="200"/>
        <w:rPr>
          <w:rFonts w:eastAsia="方正小标宋_GBK"/>
          <w:bCs/>
          <w:kern w:val="0"/>
          <w:sz w:val="36"/>
          <w:szCs w:val="36"/>
        </w:rPr>
      </w:pPr>
      <w:r>
        <w:rPr>
          <w:rFonts w:hint="eastAsia" w:eastAsia="方正小标宋_GBK"/>
          <w:bCs/>
          <w:kern w:val="0"/>
          <w:sz w:val="36"/>
          <w:szCs w:val="36"/>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eastAsia="仿宋_GB2312"/>
          <w:bCs/>
          <w:kern w:val="0"/>
          <w:sz w:val="32"/>
          <w:szCs w:val="32"/>
        </w:rPr>
      </w:pPr>
      <w:r>
        <w:rPr>
          <w:rFonts w:hint="eastAsia" w:eastAsia="仿宋_GB2312"/>
          <w:bCs/>
          <w:kern w:val="0"/>
          <w:sz w:val="32"/>
          <w:szCs w:val="32"/>
        </w:rPr>
        <w:t>（详见公开附件）</w:t>
      </w:r>
    </w:p>
    <w:p>
      <w:pPr>
        <w:widowControl/>
        <w:tabs>
          <w:tab w:val="left" w:pos="7807"/>
        </w:tabs>
        <w:spacing w:line="600" w:lineRule="exact"/>
        <w:ind w:firstLine="720" w:firstLineChars="200"/>
        <w:rPr>
          <w:rFonts w:eastAsia="方正小标宋_GBK"/>
          <w:bCs/>
          <w:kern w:val="0"/>
          <w:sz w:val="36"/>
          <w:szCs w:val="36"/>
        </w:rPr>
      </w:pPr>
    </w:p>
    <w:p>
      <w:pPr>
        <w:widowControl/>
        <w:tabs>
          <w:tab w:val="left" w:pos="7807"/>
        </w:tabs>
        <w:spacing w:line="600" w:lineRule="exact"/>
        <w:ind w:firstLine="720" w:firstLineChars="200"/>
        <w:rPr>
          <w:rFonts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rPr>
        <w:t>2023</w:t>
      </w:r>
      <w:r>
        <w:rPr>
          <w:rFonts w:hint="eastAsia" w:eastAsia="方正小标宋_GBK"/>
          <w:bCs/>
          <w:kern w:val="0"/>
          <w:sz w:val="36"/>
          <w:szCs w:val="36"/>
        </w:rPr>
        <w:t>年度部门决算情况说明</w:t>
      </w:r>
    </w:p>
    <w:p>
      <w:pPr>
        <w:pStyle w:val="15"/>
        <w:spacing w:line="600" w:lineRule="exact"/>
        <w:ind w:firstLine="640" w:firstLineChars="200"/>
        <w:rPr>
          <w:rFonts w:hint="eastAsia" w:hAnsi="黑体"/>
          <w:sz w:val="32"/>
          <w:szCs w:val="32"/>
        </w:rPr>
      </w:pPr>
      <w:r>
        <w:rPr>
          <w:rFonts w:hAnsi="黑体"/>
          <w:sz w:val="32"/>
          <w:szCs w:val="32"/>
        </w:rPr>
        <w:t>一、收入支出决算总体情况说明</w:t>
      </w:r>
    </w:p>
    <w:p>
      <w:pPr>
        <w:pStyle w:val="15"/>
        <w:spacing w:line="600" w:lineRule="exact"/>
        <w:ind w:firstLine="643" w:firstLineChars="200"/>
        <w:rPr>
          <w:rFonts w:ascii="Times New Roman" w:hAnsi="Times New Roman" w:eastAsia="仿宋_GB2312"/>
          <w:b/>
          <w:bCs/>
          <w:sz w:val="32"/>
          <w:szCs w:val="32"/>
        </w:rPr>
      </w:pPr>
      <w:r>
        <w:rPr>
          <w:rFonts w:hint="eastAsia" w:ascii="Times New Roman" w:hAnsi="Times New Roman" w:eastAsia="仿宋_GB2312"/>
          <w:b/>
          <w:bCs/>
          <w:sz w:val="32"/>
          <w:szCs w:val="32"/>
        </w:rPr>
        <w:t>2023</w:t>
      </w:r>
      <w:r>
        <w:rPr>
          <w:rFonts w:hint="eastAsia" w:ascii="Times New Roman" w:hAnsi="Times New Roman" w:eastAsia="仿宋_GB2312"/>
          <w:bCs/>
          <w:sz w:val="32"/>
          <w:szCs w:val="32"/>
        </w:rPr>
        <w:t>年度</w:t>
      </w:r>
      <w:r>
        <w:rPr>
          <w:rFonts w:ascii="Times New Roman" w:hAnsi="Times New Roman" w:eastAsia="仿宋_GB2312"/>
          <w:sz w:val="32"/>
          <w:szCs w:val="32"/>
        </w:rPr>
        <w:t>收、支总计</w:t>
      </w:r>
      <w:r>
        <w:rPr>
          <w:rFonts w:hint="eastAsia" w:ascii="Times New Roman" w:hAnsi="Times New Roman" w:eastAsia="仿宋_GB2312"/>
          <w:sz w:val="32"/>
          <w:szCs w:val="32"/>
          <w:lang w:val="en-US" w:eastAsia="zh-CN"/>
        </w:rPr>
        <w:t>1842.22</w:t>
      </w:r>
      <w:r>
        <w:rPr>
          <w:rFonts w:ascii="Times New Roman" w:hAnsi="Times New Roman" w:eastAsia="仿宋_GB2312"/>
          <w:sz w:val="32"/>
          <w:szCs w:val="32"/>
        </w:rPr>
        <w:t>万元。</w:t>
      </w:r>
      <w:r>
        <w:rPr>
          <w:rFonts w:hint="eastAsia" w:ascii="Times New Roman" w:hAnsi="Times New Roman" w:eastAsia="仿宋_GB2312"/>
          <w:sz w:val="32"/>
          <w:szCs w:val="32"/>
          <w:lang w:eastAsia="zh-CN"/>
        </w:rPr>
        <w:t>本单位本年为新增独立决算单位</w:t>
      </w:r>
      <w:r>
        <w:rPr>
          <w:rFonts w:hint="eastAsia" w:ascii="Times New Roman" w:hAnsi="Times New Roman" w:eastAsia="仿宋_GB2312"/>
          <w:sz w:val="32"/>
          <w:szCs w:val="32"/>
        </w:rPr>
        <w:t>。</w:t>
      </w:r>
    </w:p>
    <w:p>
      <w:pPr>
        <w:pStyle w:val="15"/>
        <w:spacing w:line="600" w:lineRule="exact"/>
        <w:ind w:firstLine="640" w:firstLineChars="200"/>
        <w:rPr>
          <w:rFonts w:hint="eastAsia" w:hAnsi="黑体"/>
          <w:sz w:val="32"/>
          <w:szCs w:val="32"/>
        </w:rPr>
      </w:pPr>
      <w:r>
        <w:rPr>
          <w:rFonts w:hAnsi="黑体"/>
          <w:sz w:val="32"/>
          <w:szCs w:val="32"/>
        </w:rPr>
        <w:t>二、收入决算情况说明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本年收入合计</w:t>
      </w:r>
      <w:r>
        <w:rPr>
          <w:rFonts w:hint="eastAsia" w:ascii="Times New Roman" w:hAnsi="Times New Roman" w:eastAsia="仿宋_GB2312"/>
          <w:sz w:val="32"/>
          <w:szCs w:val="32"/>
          <w:lang w:val="en-US" w:eastAsia="zh-CN"/>
        </w:rPr>
        <w:t>1842.22</w:t>
      </w:r>
      <w:r>
        <w:rPr>
          <w:rFonts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1842.22</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w:t>
      </w:r>
    </w:p>
    <w:p>
      <w:pPr>
        <w:pStyle w:val="15"/>
        <w:spacing w:line="600" w:lineRule="exact"/>
        <w:ind w:firstLine="640" w:firstLineChars="200"/>
        <w:rPr>
          <w:rFonts w:hint="eastAsia" w:hAnsi="黑体"/>
          <w:sz w:val="32"/>
          <w:szCs w:val="32"/>
        </w:rPr>
      </w:pPr>
      <w:r>
        <w:rPr>
          <w:rFonts w:hAnsi="黑体"/>
          <w:sz w:val="32"/>
          <w:szCs w:val="32"/>
        </w:rPr>
        <w:t>三、支出决算情况说明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本年支出合计</w:t>
      </w:r>
      <w:r>
        <w:rPr>
          <w:rFonts w:hint="eastAsia" w:ascii="Times New Roman" w:hAnsi="Times New Roman" w:eastAsia="仿宋_GB2312"/>
          <w:sz w:val="32"/>
          <w:szCs w:val="32"/>
          <w:lang w:val="en-US" w:eastAsia="zh-CN"/>
        </w:rPr>
        <w:t>1842.22</w:t>
      </w:r>
      <w:r>
        <w:rPr>
          <w:rFonts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1744.62</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94.7</w:t>
      </w:r>
      <w:r>
        <w:rPr>
          <w:rFonts w:ascii="Times New Roman" w:hAnsi="Times New Roman" w:eastAsia="仿宋_GB2312"/>
          <w:sz w:val="32"/>
          <w:szCs w:val="32"/>
        </w:rPr>
        <w:t>%；项目支出</w:t>
      </w:r>
      <w:r>
        <w:rPr>
          <w:rFonts w:hint="eastAsia" w:ascii="Times New Roman" w:hAnsi="Times New Roman" w:eastAsia="仿宋_GB2312"/>
          <w:sz w:val="32"/>
          <w:szCs w:val="32"/>
          <w:lang w:val="en-US" w:eastAsia="zh-CN"/>
        </w:rPr>
        <w:t>97.6</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5.3</w:t>
      </w:r>
      <w:r>
        <w:rPr>
          <w:rFonts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w:t>
      </w:r>
    </w:p>
    <w:p>
      <w:pPr>
        <w:pStyle w:val="15"/>
        <w:spacing w:line="600" w:lineRule="exact"/>
        <w:ind w:firstLine="640" w:firstLineChars="200"/>
        <w:rPr>
          <w:rFonts w:hint="eastAsia" w:hAnsi="黑体"/>
          <w:sz w:val="32"/>
          <w:szCs w:val="32"/>
        </w:rPr>
      </w:pPr>
      <w:r>
        <w:rPr>
          <w:rFonts w:hAnsi="黑体"/>
          <w:sz w:val="32"/>
          <w:szCs w:val="32"/>
        </w:rPr>
        <w:t>四、财政拨款收入支出决算总体情况说明</w:t>
      </w:r>
    </w:p>
    <w:p>
      <w:pPr>
        <w:pStyle w:val="15"/>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w:t>
      </w:r>
      <w:r>
        <w:rPr>
          <w:rFonts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1842.22</w:t>
      </w:r>
      <w:r>
        <w:rPr>
          <w:rFonts w:ascii="Times New Roman" w:hAnsi="Times New Roman" w:eastAsia="仿宋_GB2312"/>
          <w:sz w:val="32"/>
          <w:szCs w:val="32"/>
        </w:rPr>
        <w:t>万元，</w:t>
      </w:r>
      <w:r>
        <w:rPr>
          <w:rFonts w:hint="eastAsia" w:ascii="Times New Roman" w:hAnsi="Times New Roman" w:eastAsia="仿宋_GB2312"/>
          <w:sz w:val="32"/>
          <w:szCs w:val="32"/>
          <w:lang w:eastAsia="zh-CN"/>
        </w:rPr>
        <w:t>本单位本年为新增独立决算单位</w:t>
      </w:r>
      <w:r>
        <w:rPr>
          <w:rFonts w:hint="eastAsia" w:ascii="Times New Roman" w:hAnsi="Times New Roman" w:eastAsia="仿宋_GB2312"/>
          <w:sz w:val="32"/>
          <w:szCs w:val="32"/>
        </w:rPr>
        <w:t>。</w:t>
      </w:r>
    </w:p>
    <w:p>
      <w:pPr>
        <w:pStyle w:val="15"/>
        <w:spacing w:line="600" w:lineRule="exact"/>
        <w:ind w:firstLine="640" w:firstLineChars="200"/>
        <w:rPr>
          <w:rFonts w:hint="eastAsia" w:hAnsi="黑体"/>
          <w:sz w:val="32"/>
          <w:szCs w:val="32"/>
        </w:rPr>
      </w:pPr>
      <w:r>
        <w:rPr>
          <w:rFonts w:hAnsi="黑体"/>
          <w:sz w:val="32"/>
          <w:szCs w:val="32"/>
        </w:rPr>
        <w:t>五、一般公共预算财政拨款支出决算情况说明</w:t>
      </w:r>
    </w:p>
    <w:p>
      <w:pPr>
        <w:pStyle w:val="15"/>
        <w:spacing w:line="600" w:lineRule="exact"/>
        <w:ind w:firstLine="643" w:firstLineChars="200"/>
        <w:rPr>
          <w:rFonts w:ascii="楷体_GB2312" w:hAnsi="Times New Roman" w:eastAsia="楷体_GB2312"/>
          <w:b/>
          <w:sz w:val="32"/>
          <w:szCs w:val="32"/>
        </w:rPr>
      </w:pPr>
      <w:r>
        <w:rPr>
          <w:rFonts w:hint="eastAsia" w:ascii="楷体_GB2312" w:hAnsi="Times New Roman" w:eastAsia="楷体_GB2312"/>
          <w:b/>
          <w:sz w:val="32"/>
          <w:szCs w:val="32"/>
        </w:rPr>
        <w:t>（一）财政拨款支出决算总体情况</w:t>
      </w:r>
    </w:p>
    <w:p>
      <w:pPr>
        <w:pStyle w:val="15"/>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w:t>
      </w:r>
      <w:r>
        <w:rPr>
          <w:rFonts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1842.22</w:t>
      </w:r>
      <w:r>
        <w:rPr>
          <w:rFonts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ascii="Times New Roman" w:hAnsi="Times New Roman" w:eastAsia="仿宋_GB2312"/>
          <w:sz w:val="32"/>
          <w:szCs w:val="32"/>
        </w:rPr>
        <w:t>%，</w:t>
      </w:r>
      <w:r>
        <w:rPr>
          <w:rFonts w:hint="eastAsia" w:ascii="Times New Roman" w:hAnsi="Times New Roman" w:eastAsia="仿宋_GB2312"/>
          <w:sz w:val="32"/>
          <w:szCs w:val="32"/>
          <w:lang w:eastAsia="zh-CN"/>
        </w:rPr>
        <w:t>本单位本年为新增独立决算单位</w:t>
      </w:r>
      <w:r>
        <w:rPr>
          <w:rFonts w:hint="eastAsia" w:ascii="Times New Roman" w:hAnsi="Times New Roman" w:eastAsia="仿宋_GB2312"/>
          <w:sz w:val="32"/>
          <w:szCs w:val="32"/>
        </w:rPr>
        <w:t>。</w:t>
      </w:r>
    </w:p>
    <w:p>
      <w:pPr>
        <w:pStyle w:val="15"/>
        <w:spacing w:line="600" w:lineRule="exact"/>
        <w:ind w:firstLine="643" w:firstLineChars="200"/>
        <w:rPr>
          <w:rFonts w:ascii="楷体_GB2312" w:hAnsi="Times New Roman" w:eastAsia="楷体_GB2312"/>
          <w:b/>
          <w:sz w:val="32"/>
          <w:szCs w:val="32"/>
        </w:rPr>
      </w:pPr>
      <w:r>
        <w:rPr>
          <w:rFonts w:hint="eastAsia" w:ascii="楷体_GB2312" w:hAnsi="Times New Roman" w:eastAsia="楷体_GB2312"/>
          <w:b/>
          <w:sz w:val="32"/>
          <w:szCs w:val="32"/>
        </w:rPr>
        <w:t>（二）财政拨款支出决算结构情况</w:t>
      </w:r>
    </w:p>
    <w:p>
      <w:pPr>
        <w:pStyle w:val="15"/>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2023</w:t>
      </w:r>
      <w:r>
        <w:rPr>
          <w:rFonts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1842.22</w:t>
      </w:r>
      <w:r>
        <w:rPr>
          <w:rFonts w:ascii="Times New Roman" w:hAnsi="Times New Roman" w:eastAsia="仿宋_GB2312"/>
          <w:sz w:val="32"/>
          <w:szCs w:val="32"/>
        </w:rPr>
        <w:t>万元，主要用于以下方面：一般公共服务（类）支出</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%；教育（类）支出</w:t>
      </w:r>
      <w:r>
        <w:rPr>
          <w:rFonts w:hint="eastAsia" w:ascii="Times New Roman" w:hAnsi="Times New Roman" w:eastAsia="仿宋_GB2312"/>
          <w:sz w:val="32"/>
          <w:szCs w:val="32"/>
          <w:lang w:val="en-US" w:eastAsia="zh-CN"/>
        </w:rPr>
        <w:t>1644.58</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89.27</w:t>
      </w:r>
      <w:r>
        <w:rPr>
          <w:rFonts w:ascii="Times New Roman" w:hAnsi="Times New Roman" w:eastAsia="仿宋_GB2312"/>
          <w:sz w:val="32"/>
          <w:szCs w:val="32"/>
        </w:rPr>
        <w:t>%;</w:t>
      </w:r>
      <w:r>
        <w:rPr>
          <w:rFonts w:hint="eastAsia" w:ascii="Times New Roman" w:hAnsi="Times New Roman" w:eastAsia="仿宋_GB2312"/>
          <w:sz w:val="32"/>
          <w:szCs w:val="32"/>
          <w:lang w:eastAsia="zh-CN"/>
        </w:rPr>
        <w:t>社会保障和就业支出</w:t>
      </w:r>
      <w:r>
        <w:rPr>
          <w:rFonts w:hint="eastAsia" w:ascii="Times New Roman" w:hAnsi="Times New Roman" w:eastAsia="仿宋_GB2312"/>
          <w:sz w:val="32"/>
          <w:szCs w:val="32"/>
          <w:lang w:val="en-US" w:eastAsia="zh-CN"/>
        </w:rPr>
        <w:t>140.13万元，占7.6%；卫生健康支出57.5万元，占3.13%</w:t>
      </w:r>
    </w:p>
    <w:p>
      <w:pPr>
        <w:pStyle w:val="15"/>
        <w:spacing w:line="600" w:lineRule="exact"/>
        <w:ind w:firstLine="643" w:firstLineChars="200"/>
        <w:rPr>
          <w:rFonts w:ascii="楷体_GB2312" w:hAnsi="Times New Roman" w:eastAsia="楷体_GB2312"/>
          <w:b/>
          <w:sz w:val="32"/>
          <w:szCs w:val="32"/>
        </w:rPr>
      </w:pPr>
      <w:r>
        <w:rPr>
          <w:rFonts w:hint="eastAsia" w:ascii="楷体_GB2312" w:hAnsi="Times New Roman" w:eastAsia="楷体_GB2312"/>
          <w:b/>
          <w:sz w:val="32"/>
          <w:szCs w:val="32"/>
        </w:rPr>
        <w:t>（三）财政拨款支出决算具体情况</w:t>
      </w:r>
    </w:p>
    <w:p>
      <w:pPr>
        <w:pStyle w:val="15"/>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w:t>
      </w:r>
      <w:r>
        <w:rPr>
          <w:rFonts w:ascii="Times New Roman" w:hAnsi="Times New Roman" w:eastAsia="仿宋_GB2312"/>
          <w:sz w:val="32"/>
          <w:szCs w:val="32"/>
        </w:rPr>
        <w:t>年度财政拨款支出决算数</w:t>
      </w:r>
      <w:r>
        <w:rPr>
          <w:rFonts w:hint="eastAsia" w:ascii="Times New Roman" w:hAnsi="Times New Roman" w:eastAsia="仿宋_GB2312"/>
          <w:sz w:val="32"/>
          <w:szCs w:val="32"/>
          <w:lang w:eastAsia="zh-CN"/>
        </w:rPr>
        <w:t>为</w:t>
      </w:r>
      <w:r>
        <w:rPr>
          <w:rFonts w:hint="eastAsia" w:ascii="Times New Roman" w:hAnsi="Times New Roman" w:eastAsia="仿宋_GB2312"/>
          <w:sz w:val="32"/>
          <w:szCs w:val="32"/>
          <w:lang w:val="en-US" w:eastAsia="zh-CN"/>
        </w:rPr>
        <w:t>1842.22</w:t>
      </w:r>
      <w:r>
        <w:rPr>
          <w:rFonts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ascii="Times New Roman" w:hAnsi="Times New Roman" w:eastAsia="仿宋_GB2312"/>
          <w:sz w:val="32"/>
          <w:szCs w:val="32"/>
        </w:rPr>
        <w:t>%</w:t>
      </w:r>
    </w:p>
    <w:p>
      <w:pPr>
        <w:pStyle w:val="15"/>
        <w:spacing w:line="600" w:lineRule="exact"/>
        <w:ind w:firstLine="640" w:firstLineChars="200"/>
        <w:rPr>
          <w:rFonts w:hint="eastAsia" w:hAnsi="黑体"/>
          <w:sz w:val="32"/>
          <w:szCs w:val="32"/>
        </w:rPr>
      </w:pPr>
      <w:r>
        <w:rPr>
          <w:rFonts w:hAnsi="黑体"/>
          <w:sz w:val="32"/>
          <w:szCs w:val="32"/>
        </w:rPr>
        <w:t>六、一般公共预算财政拨款基本支出决算情况说明</w:t>
      </w:r>
    </w:p>
    <w:p>
      <w:pPr>
        <w:pStyle w:val="15"/>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w:t>
      </w:r>
      <w:r>
        <w:rPr>
          <w:rFonts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1744.62</w:t>
      </w:r>
      <w:r>
        <w:rPr>
          <w:rFonts w:ascii="Times New Roman" w:hAnsi="Times New Roman" w:eastAsia="仿宋_GB2312"/>
          <w:sz w:val="32"/>
          <w:szCs w:val="32"/>
        </w:rPr>
        <w:t>万元，其中：人员经费</w:t>
      </w:r>
      <w:r>
        <w:rPr>
          <w:rFonts w:hint="eastAsia" w:ascii="Times New Roman" w:hAnsi="Times New Roman" w:eastAsia="仿宋_GB2312"/>
          <w:sz w:val="32"/>
          <w:szCs w:val="32"/>
          <w:lang w:val="en-US" w:eastAsia="zh-CN"/>
        </w:rPr>
        <w:t>1602.98</w:t>
      </w:r>
      <w:r>
        <w:rPr>
          <w:rFonts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91.88</w:t>
      </w:r>
      <w:r>
        <w:rPr>
          <w:rFonts w:ascii="Times New Roman" w:hAnsi="Times New Roman" w:eastAsia="仿宋_GB2312"/>
          <w:sz w:val="32"/>
          <w:szCs w:val="32"/>
        </w:rPr>
        <w:t>%,主要包括基本工资、津贴补贴、奖金、伙食补助费……；公用经费</w:t>
      </w:r>
      <w:r>
        <w:rPr>
          <w:rFonts w:hint="eastAsia" w:ascii="Times New Roman" w:hAnsi="Times New Roman" w:eastAsia="仿宋_GB2312"/>
          <w:sz w:val="32"/>
          <w:szCs w:val="32"/>
          <w:lang w:val="en-US" w:eastAsia="zh-CN"/>
        </w:rPr>
        <w:t>141.64</w:t>
      </w:r>
      <w:r>
        <w:rPr>
          <w:rFonts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8.12</w:t>
      </w:r>
      <w:r>
        <w:rPr>
          <w:rFonts w:ascii="Times New Roman" w:hAnsi="Times New Roman" w:eastAsia="仿宋_GB2312"/>
          <w:sz w:val="32"/>
          <w:szCs w:val="32"/>
        </w:rPr>
        <w:t>%，主要包括办公费、印刷费、咨询费、手续费……。</w:t>
      </w:r>
    </w:p>
    <w:p>
      <w:pPr>
        <w:pStyle w:val="15"/>
        <w:spacing w:line="600" w:lineRule="exact"/>
        <w:ind w:firstLine="640" w:firstLineChars="200"/>
        <w:rPr>
          <w:rFonts w:hint="eastAsia" w:hAnsi="黑体"/>
          <w:sz w:val="32"/>
          <w:szCs w:val="32"/>
        </w:rPr>
      </w:pPr>
      <w:r>
        <w:rPr>
          <w:rFonts w:hAnsi="黑体"/>
          <w:sz w:val="32"/>
          <w:szCs w:val="32"/>
        </w:rPr>
        <w:t>七、一般公共预算财政拨款三公经费支出决算情况说明</w:t>
      </w:r>
    </w:p>
    <w:p>
      <w:pPr>
        <w:pStyle w:val="15"/>
        <w:spacing w:line="600" w:lineRule="exact"/>
        <w:ind w:firstLine="643" w:firstLineChars="200"/>
        <w:rPr>
          <w:rFonts w:ascii="楷体_GB2312" w:hAnsi="Times New Roman" w:eastAsia="楷体_GB2312"/>
          <w:b/>
          <w:sz w:val="32"/>
          <w:szCs w:val="32"/>
        </w:rPr>
      </w:pPr>
      <w:r>
        <w:rPr>
          <w:rFonts w:hint="eastAsia" w:ascii="楷体_GB2312" w:hAnsi="Times New Roman" w:eastAsia="楷体_GB2312"/>
          <w:b/>
          <w:sz w:val="32"/>
          <w:szCs w:val="32"/>
        </w:rPr>
        <w:t>（一）“三公”经费财政拨款支出决算总体情况说明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2.38</w:t>
      </w:r>
      <w:r>
        <w:rPr>
          <w:rFonts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2.34</w:t>
      </w:r>
      <w:r>
        <w:rPr>
          <w:rFonts w:ascii="Times New Roman" w:hAnsi="Times New Roman" w:eastAsia="仿宋_GB2312"/>
          <w:sz w:val="32"/>
          <w:szCs w:val="32"/>
        </w:rPr>
        <w:t xml:space="preserve">   万元，完成预算的</w:t>
      </w:r>
      <w:r>
        <w:rPr>
          <w:rFonts w:hint="eastAsia" w:ascii="Times New Roman" w:hAnsi="Times New Roman" w:eastAsia="仿宋_GB2312"/>
          <w:sz w:val="32"/>
          <w:szCs w:val="32"/>
          <w:lang w:val="en-US" w:eastAsia="zh-CN"/>
        </w:rPr>
        <w:t>98.32</w:t>
      </w:r>
      <w:r>
        <w:rPr>
          <w:rFonts w:ascii="Times New Roman" w:hAnsi="Times New Roman" w:eastAsia="仿宋_GB2312"/>
          <w:sz w:val="32"/>
          <w:szCs w:val="32"/>
        </w:rPr>
        <w:t>%，其中：</w:t>
      </w:r>
    </w:p>
    <w:p>
      <w:pPr>
        <w:pStyle w:val="15"/>
        <w:spacing w:line="60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公务接待费支出预算</w:t>
      </w:r>
      <w:r>
        <w:rPr>
          <w:rFonts w:hint="eastAsia" w:ascii="Times New Roman" w:hAnsi="Times New Roman" w:eastAsia="仿宋_GB2312"/>
          <w:sz w:val="32"/>
          <w:szCs w:val="32"/>
          <w:lang w:val="en-US" w:eastAsia="zh-CN"/>
        </w:rPr>
        <w:t>2.38</w:t>
      </w:r>
      <w:r>
        <w:rPr>
          <w:rFonts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2.34</w:t>
      </w:r>
      <w:r>
        <w:rPr>
          <w:rFonts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98.32</w:t>
      </w:r>
      <w:r>
        <w:rPr>
          <w:rFonts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eastAsia="zh-CN"/>
        </w:rPr>
        <w:t>单位加强三公经费控制</w:t>
      </w:r>
      <w:r>
        <w:rPr>
          <w:rFonts w:ascii="Times New Roman" w:hAnsi="Times New Roman" w:eastAsia="仿宋_GB2312"/>
          <w:sz w:val="32"/>
          <w:szCs w:val="32"/>
        </w:rPr>
        <w:t>，</w:t>
      </w:r>
      <w:r>
        <w:rPr>
          <w:rFonts w:hint="eastAsia" w:ascii="Times New Roman" w:hAnsi="Times New Roman" w:eastAsia="仿宋_GB2312"/>
          <w:sz w:val="32"/>
          <w:szCs w:val="32"/>
          <w:lang w:eastAsia="zh-CN"/>
        </w:rPr>
        <w:t>减少三公经费的支出。</w:t>
      </w:r>
      <w:r>
        <w:rPr>
          <w:rFonts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0.04</w:t>
      </w:r>
      <w:r>
        <w:rPr>
          <w:rFonts w:ascii="Times New Roman" w:hAnsi="Times New Roman" w:eastAsia="仿宋_GB2312"/>
          <w:sz w:val="32"/>
          <w:szCs w:val="32"/>
        </w:rPr>
        <w:t>万元，减少</w:t>
      </w:r>
      <w:r>
        <w:rPr>
          <w:rFonts w:hint="eastAsia" w:ascii="Times New Roman" w:hAnsi="Times New Roman" w:eastAsia="仿宋_GB2312"/>
          <w:sz w:val="32"/>
          <w:szCs w:val="32"/>
          <w:lang w:val="en-US" w:eastAsia="zh-CN"/>
        </w:rPr>
        <w:t>0.68</w:t>
      </w:r>
      <w:r>
        <w:rPr>
          <w:rFonts w:ascii="Times New Roman" w:hAnsi="Times New Roman" w:eastAsia="仿宋_GB2312"/>
          <w:sz w:val="32"/>
          <w:szCs w:val="32"/>
        </w:rPr>
        <w:t>%,</w:t>
      </w:r>
      <w:r>
        <w:rPr>
          <w:rFonts w:hint="eastAsia" w:ascii="Times New Roman" w:hAnsi="Times New Roman" w:eastAsia="仿宋_GB2312"/>
          <w:sz w:val="32"/>
          <w:szCs w:val="32"/>
          <w:lang w:eastAsia="zh-CN"/>
        </w:rPr>
        <w:t>是单位加强三公经费控制，</w:t>
      </w:r>
      <w:r>
        <w:rPr>
          <w:rFonts w:ascii="Times New Roman" w:hAnsi="Times New Roman" w:eastAsia="仿宋_GB2312"/>
          <w:sz w:val="32"/>
          <w:szCs w:val="32"/>
        </w:rPr>
        <w:t>减少</w:t>
      </w:r>
      <w:r>
        <w:rPr>
          <w:rFonts w:hint="eastAsia" w:ascii="Times New Roman" w:hAnsi="Times New Roman" w:eastAsia="仿宋_GB2312"/>
          <w:sz w:val="32"/>
          <w:szCs w:val="32"/>
          <w:lang w:eastAsia="zh-CN"/>
        </w:rPr>
        <w:t>控制三公经费的支出所达到的预期效果</w:t>
      </w:r>
      <w:r>
        <w:rPr>
          <w:rFonts w:ascii="Times New Roman" w:hAnsi="Times New Roman" w:eastAsia="仿宋_GB2312"/>
          <w:sz w:val="32"/>
          <w:szCs w:val="32"/>
        </w:rPr>
        <w:t>。</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公务用车购置费及运行维护费支出预算为</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w:t>
      </w:r>
    </w:p>
    <w:p>
      <w:pPr>
        <w:pStyle w:val="15"/>
        <w:spacing w:line="600" w:lineRule="exact"/>
        <w:ind w:firstLine="643" w:firstLineChars="200"/>
        <w:rPr>
          <w:rFonts w:ascii="楷体_GB2312" w:hAnsi="Times New Roman" w:eastAsia="楷体_GB2312"/>
          <w:b/>
          <w:sz w:val="32"/>
          <w:szCs w:val="32"/>
        </w:rPr>
      </w:pPr>
      <w:r>
        <w:rPr>
          <w:rFonts w:hint="eastAsia" w:ascii="楷体_GB2312" w:hAnsi="Times New Roman" w:eastAsia="楷体_GB2312"/>
          <w:b/>
          <w:sz w:val="32"/>
          <w:szCs w:val="32"/>
        </w:rPr>
        <w:t>（二）“三公”经费财政拨款支出决算具体情况说明</w:t>
      </w:r>
    </w:p>
    <w:p>
      <w:pPr>
        <w:pStyle w:val="15"/>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w:t>
      </w:r>
      <w:r>
        <w:rPr>
          <w:rFonts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2.34</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%。其中：</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1、因公出国（境）费支出决算为</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人次,开支内容包括：</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2.34</w:t>
      </w:r>
      <w:r>
        <w:rPr>
          <w:rFonts w:ascii="Times New Roman" w:hAnsi="Times New Roman" w:eastAsia="仿宋_GB2312"/>
          <w:sz w:val="32"/>
          <w:szCs w:val="32"/>
        </w:rPr>
        <w:t>万元，全年共接待来访团组   个、来宾</w:t>
      </w:r>
      <w:r>
        <w:rPr>
          <w:rFonts w:hint="eastAsia" w:ascii="Times New Roman" w:hAnsi="Times New Roman" w:eastAsia="仿宋_GB2312"/>
          <w:sz w:val="32"/>
          <w:szCs w:val="32"/>
          <w:lang w:val="en-US" w:eastAsia="zh-CN"/>
        </w:rPr>
        <w:t>365</w:t>
      </w:r>
      <w:r>
        <w:rPr>
          <w:rFonts w:ascii="Times New Roman" w:hAnsi="Times New Roman" w:eastAsia="仿宋_GB2312"/>
          <w:sz w:val="32"/>
          <w:szCs w:val="32"/>
        </w:rPr>
        <w:t>人次，主要是</w:t>
      </w:r>
      <w:r>
        <w:rPr>
          <w:rFonts w:hint="eastAsia" w:ascii="Times New Roman" w:hAnsi="Times New Roman" w:eastAsia="仿宋_GB2312"/>
          <w:sz w:val="32"/>
          <w:szCs w:val="32"/>
          <w:lang w:eastAsia="zh-CN"/>
        </w:rPr>
        <w:t>学校教学教研活动</w:t>
      </w:r>
      <w:r>
        <w:rPr>
          <w:rFonts w:ascii="Times New Roman" w:hAnsi="Times New Roman" w:eastAsia="仿宋_GB2312"/>
          <w:sz w:val="32"/>
          <w:szCs w:val="32"/>
        </w:rPr>
        <w:t>发生的接待支出。</w:t>
      </w:r>
    </w:p>
    <w:p>
      <w:pPr>
        <w:pStyle w:val="15"/>
        <w:spacing w:line="600" w:lineRule="exact"/>
        <w:ind w:firstLine="640" w:firstLineChars="200"/>
        <w:rPr>
          <w:rFonts w:hint="eastAsia" w:hAnsi="黑体"/>
          <w:sz w:val="32"/>
          <w:szCs w:val="32"/>
        </w:rPr>
      </w:pPr>
      <w:r>
        <w:rPr>
          <w:rFonts w:hAnsi="黑体"/>
          <w:sz w:val="32"/>
          <w:szCs w:val="32"/>
        </w:rPr>
        <w:t>八、政府性基金预算收入支出决算情况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本单位无政府性基金收支</w:t>
      </w:r>
    </w:p>
    <w:p>
      <w:pPr>
        <w:pStyle w:val="15"/>
        <w:spacing w:line="600" w:lineRule="exact"/>
        <w:ind w:firstLine="640" w:firstLineChars="200"/>
        <w:rPr>
          <w:rFonts w:hint="eastAsia" w:hAnsi="黑体"/>
          <w:sz w:val="32"/>
          <w:szCs w:val="32"/>
        </w:rPr>
      </w:pPr>
      <w:r>
        <w:rPr>
          <w:rFonts w:hAnsi="黑体"/>
          <w:sz w:val="32"/>
          <w:szCs w:val="32"/>
        </w:rPr>
        <w:t>九、关于</w:t>
      </w:r>
      <w:r>
        <w:rPr>
          <w:rFonts w:hint="eastAsia" w:hAnsi="黑体"/>
          <w:sz w:val="32"/>
          <w:szCs w:val="32"/>
        </w:rPr>
        <w:t>2023</w:t>
      </w:r>
      <w:r>
        <w:rPr>
          <w:rFonts w:hAnsi="黑体"/>
          <w:sz w:val="32"/>
          <w:szCs w:val="32"/>
        </w:rPr>
        <w:t>年度预算绩效情况说明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本部门预算绩效管理开展情况、绩效目标和绩效评价报告等……（按照财政绩效部门要求已公开或其他有关部门要求需随同部门决算一同公开的绩效信息，请作为附件公开）</w:t>
      </w:r>
    </w:p>
    <w:p>
      <w:pPr>
        <w:pStyle w:val="15"/>
        <w:spacing w:line="600" w:lineRule="exact"/>
        <w:ind w:firstLine="640" w:firstLineChars="200"/>
        <w:rPr>
          <w:rFonts w:hint="eastAsia" w:hAnsi="黑体"/>
          <w:sz w:val="32"/>
          <w:szCs w:val="32"/>
        </w:rPr>
      </w:pPr>
      <w:r>
        <w:rPr>
          <w:rFonts w:hAnsi="黑体"/>
          <w:sz w:val="32"/>
          <w:szCs w:val="32"/>
        </w:rPr>
        <w:t>十、其他重要事项情况说明</w:t>
      </w:r>
    </w:p>
    <w:p>
      <w:pPr>
        <w:spacing w:line="600" w:lineRule="exact"/>
        <w:ind w:firstLine="643" w:firstLineChars="200"/>
        <w:rPr>
          <w:rFonts w:ascii="楷体_GB2312" w:eastAsia="楷体_GB2312"/>
          <w:b/>
          <w:kern w:val="0"/>
          <w:sz w:val="32"/>
          <w:szCs w:val="32"/>
        </w:rPr>
      </w:pPr>
      <w:r>
        <w:rPr>
          <w:rFonts w:hint="eastAsia" w:ascii="楷体_GB2312" w:eastAsia="楷体_GB2312"/>
          <w:b/>
          <w:kern w:val="0"/>
          <w:sz w:val="32"/>
          <w:szCs w:val="32"/>
        </w:rPr>
        <w:t>（</w:t>
      </w:r>
      <w:r>
        <w:rPr>
          <w:rFonts w:hint="eastAsia" w:ascii="楷体_GB2312" w:eastAsia="楷体_GB2312"/>
          <w:b/>
          <w:kern w:val="0"/>
          <w:sz w:val="32"/>
          <w:szCs w:val="32"/>
          <w:lang w:eastAsia="zh-CN"/>
        </w:rPr>
        <w:t>一</w:t>
      </w:r>
      <w:r>
        <w:rPr>
          <w:rFonts w:hint="eastAsia" w:ascii="楷体_GB2312" w:eastAsia="楷体_GB2312"/>
          <w:b/>
          <w:kern w:val="0"/>
          <w:sz w:val="32"/>
          <w:szCs w:val="32"/>
        </w:rPr>
        <w:t>）政府采购支出情况</w:t>
      </w:r>
    </w:p>
    <w:p>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rPr>
        <w:t>2023</w:t>
      </w:r>
      <w:r>
        <w:rPr>
          <w:rFonts w:eastAsia="仿宋_GB2312"/>
          <w:kern w:val="0"/>
          <w:sz w:val="32"/>
          <w:szCs w:val="32"/>
        </w:rPr>
        <w:t>年度政府采购支出总额</w:t>
      </w:r>
      <w:r>
        <w:rPr>
          <w:rFonts w:hint="eastAsia" w:eastAsia="仿宋_GB2312"/>
          <w:kern w:val="0"/>
          <w:sz w:val="32"/>
          <w:szCs w:val="32"/>
          <w:lang w:val="en-US" w:eastAsia="zh-CN"/>
        </w:rPr>
        <w:t>5.15</w:t>
      </w:r>
      <w:r>
        <w:rPr>
          <w:rFonts w:eastAsia="仿宋_GB2312"/>
          <w:kern w:val="0"/>
          <w:sz w:val="32"/>
          <w:szCs w:val="32"/>
        </w:rPr>
        <w:t>万元，其中：政府采购货物支出</w:t>
      </w:r>
      <w:r>
        <w:rPr>
          <w:rFonts w:hint="eastAsia" w:eastAsia="仿宋_GB2312"/>
          <w:kern w:val="0"/>
          <w:sz w:val="32"/>
          <w:szCs w:val="32"/>
          <w:lang w:val="en-US" w:eastAsia="zh-CN"/>
        </w:rPr>
        <w:t>5.15</w:t>
      </w:r>
      <w:r>
        <w:rPr>
          <w:rFonts w:eastAsia="仿宋_GB2312"/>
          <w:kern w:val="0"/>
          <w:sz w:val="32"/>
          <w:szCs w:val="32"/>
        </w:rPr>
        <w:t>万元</w:t>
      </w:r>
    </w:p>
    <w:p>
      <w:pPr>
        <w:spacing w:line="600" w:lineRule="exact"/>
        <w:ind w:firstLine="643" w:firstLineChars="200"/>
        <w:rPr>
          <w:rFonts w:ascii="楷体_GB2312" w:eastAsia="楷体_GB2312"/>
          <w:b/>
          <w:kern w:val="0"/>
          <w:sz w:val="32"/>
          <w:szCs w:val="32"/>
        </w:rPr>
      </w:pPr>
      <w:r>
        <w:rPr>
          <w:rFonts w:hint="eastAsia" w:ascii="楷体_GB2312" w:eastAsia="楷体_GB2312"/>
          <w:b/>
          <w:kern w:val="0"/>
          <w:sz w:val="32"/>
          <w:szCs w:val="32"/>
        </w:rPr>
        <w:t>（</w:t>
      </w:r>
      <w:r>
        <w:rPr>
          <w:rFonts w:hint="eastAsia" w:ascii="楷体_GB2312" w:eastAsia="楷体_GB2312"/>
          <w:b/>
          <w:kern w:val="0"/>
          <w:sz w:val="32"/>
          <w:szCs w:val="32"/>
          <w:lang w:eastAsia="zh-CN"/>
        </w:rPr>
        <w:t>二</w:t>
      </w:r>
      <w:r>
        <w:rPr>
          <w:rFonts w:hint="eastAsia" w:ascii="楷体_GB2312" w:eastAsia="楷体_GB2312"/>
          <w:b/>
          <w:kern w:val="0"/>
          <w:sz w:val="32"/>
          <w:szCs w:val="32"/>
        </w:rPr>
        <w:t>）国有资产占用情况</w:t>
      </w:r>
    </w:p>
    <w:p>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rPr>
        <w:t>2023</w:t>
      </w:r>
      <w:r>
        <w:rPr>
          <w:rFonts w:eastAsia="仿宋_GB2312"/>
          <w:kern w:val="0"/>
          <w:sz w:val="32"/>
          <w:szCs w:val="32"/>
        </w:rPr>
        <w:t>年12月31日，本单位</w:t>
      </w:r>
      <w:r>
        <w:rPr>
          <w:rFonts w:hint="eastAsia" w:eastAsia="仿宋_GB2312"/>
          <w:kern w:val="0"/>
          <w:sz w:val="32"/>
          <w:szCs w:val="32"/>
          <w:lang w:eastAsia="zh-CN"/>
        </w:rPr>
        <w:t>无</w:t>
      </w:r>
      <w:r>
        <w:rPr>
          <w:rFonts w:eastAsia="仿宋_GB2312"/>
          <w:kern w:val="0"/>
          <w:sz w:val="32"/>
          <w:szCs w:val="32"/>
        </w:rPr>
        <w:t>价值50万元以上通用设备；</w:t>
      </w:r>
      <w:r>
        <w:rPr>
          <w:rFonts w:hint="eastAsia" w:eastAsia="仿宋_GB2312"/>
          <w:kern w:val="0"/>
          <w:sz w:val="32"/>
          <w:szCs w:val="32"/>
          <w:lang w:eastAsia="zh-CN"/>
        </w:rPr>
        <w:t>无</w:t>
      </w:r>
      <w:r>
        <w:rPr>
          <w:rFonts w:eastAsia="仿宋_GB2312"/>
          <w:kern w:val="0"/>
          <w:sz w:val="32"/>
          <w:szCs w:val="32"/>
        </w:rPr>
        <w:t>单位价值100万元以上专用设备。</w:t>
      </w:r>
    </w:p>
    <w:p>
      <w:pPr>
        <w:spacing w:line="600" w:lineRule="exact"/>
        <w:ind w:firstLine="640" w:firstLineChars="200"/>
        <w:rPr>
          <w:rFonts w:eastAsia="仿宋_GB2312"/>
          <w:kern w:val="0"/>
          <w:sz w:val="32"/>
          <w:szCs w:val="32"/>
        </w:rPr>
      </w:pPr>
    </w:p>
    <w:p>
      <w:pPr>
        <w:widowControl/>
        <w:spacing w:line="600" w:lineRule="exact"/>
        <w:ind w:firstLine="720" w:firstLineChars="200"/>
        <w:rPr>
          <w:rFonts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eastAsia="仿宋_GB2312"/>
          <w:sz w:val="32"/>
          <w:szCs w:val="32"/>
        </w:rPr>
      </w:pPr>
      <w:r>
        <w:rPr>
          <w:rFonts w:hint="eastAsia" w:eastAsia="仿宋_GB2312"/>
          <w:sz w:val="32"/>
          <w:szCs w:val="32"/>
        </w:rPr>
        <w:t>3</w:t>
      </w:r>
      <w:r>
        <w:rPr>
          <w:rFonts w:eastAsia="仿宋_GB2312"/>
          <w:sz w:val="32"/>
          <w:szCs w:val="32"/>
        </w:rPr>
        <w:t>、基本支出：指为保障机构正常运转、完成日常工作任务而发生的各项支出，包括人员支出和公用支出。 　　 </w:t>
      </w:r>
    </w:p>
    <w:p>
      <w:pPr>
        <w:widowControl/>
        <w:spacing w:line="60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、项目支出：指在基本支出以外为完成相关行政任务和事业发展目标所发生的各项支出。</w:t>
      </w:r>
    </w:p>
    <w:p>
      <w:pPr>
        <w:shd w:val="solid" w:color="FFFFFF" w:fill="auto"/>
        <w:autoSpaceDN w:val="0"/>
        <w:ind w:firstLine="1080" w:firstLineChars="300"/>
        <w:jc w:val="left"/>
        <w:rPr>
          <w:rFonts w:eastAsia="方正小标宋_GBK"/>
          <w:bCs/>
          <w:kern w:val="0"/>
          <w:sz w:val="36"/>
          <w:szCs w:val="36"/>
        </w:rPr>
      </w:pPr>
    </w:p>
    <w:p>
      <w:pPr>
        <w:shd w:val="solid" w:color="FFFFFF" w:fill="auto"/>
        <w:autoSpaceDN w:val="0"/>
        <w:ind w:firstLine="1080" w:firstLineChars="300"/>
        <w:jc w:val="left"/>
        <w:rPr>
          <w:rFonts w:eastAsia="方正小标宋_GBK"/>
          <w:bCs/>
          <w:kern w:val="0"/>
          <w:sz w:val="36"/>
          <w:szCs w:val="36"/>
        </w:rPr>
      </w:pPr>
    </w:p>
    <w:p>
      <w:pPr>
        <w:shd w:val="solid" w:color="FFFFFF" w:fill="auto"/>
        <w:autoSpaceDN w:val="0"/>
        <w:ind w:firstLine="1080" w:firstLineChars="300"/>
        <w:jc w:val="left"/>
        <w:rPr>
          <w:rFonts w:eastAsia="方正小标宋_GBK"/>
          <w:bCs/>
          <w:kern w:val="0"/>
          <w:sz w:val="36"/>
          <w:szCs w:val="36"/>
        </w:rPr>
      </w:pPr>
      <w:r>
        <w:rPr>
          <w:rFonts w:hint="eastAsia" w:eastAsia="方正小标宋_GBK"/>
          <w:bCs/>
          <w:kern w:val="0"/>
          <w:sz w:val="36"/>
          <w:szCs w:val="36"/>
        </w:rPr>
        <w:t>第五部分 附件</w:t>
      </w:r>
    </w:p>
    <w:p>
      <w:pPr>
        <w:widowControl/>
        <w:spacing w:line="600" w:lineRule="exact"/>
        <w:ind w:firstLine="640" w:firstLineChars="200"/>
        <w:jc w:val="left"/>
        <w:rPr>
          <w:rFonts w:eastAsia="仿宋_GB2312"/>
          <w:sz w:val="32"/>
          <w:szCs w:val="32"/>
        </w:rPr>
      </w:pPr>
      <w:r>
        <w:rPr>
          <w:rFonts w:hint="eastAsia" w:eastAsia="仿宋_GB2312"/>
          <w:sz w:val="32"/>
          <w:szCs w:val="32"/>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 w:val="clear" w:pos="8306"/>
      </w:tabs>
      <w:ind w:right="280" w:firstLine="360"/>
      <w:jc w:val="right"/>
      <w:rPr>
        <w:rStyle w:val="9"/>
        <w:rFonts w:hint="eastAsia" w:ascii="宋体" w:hAnsi="宋体"/>
        <w:sz w:val="28"/>
        <w:szCs w:val="28"/>
      </w:rPr>
    </w:pPr>
    <w:r>
      <w:rPr>
        <w:rStyle w:val="9"/>
        <w:rFonts w:hint="eastAsia" w:ascii="宋体" w:hAnsi="宋体"/>
        <w:sz w:val="28"/>
        <w:szCs w:val="28"/>
      </w:rPr>
      <w:t>—</w:t>
    </w:r>
    <w:r>
      <w:rPr>
        <w:rFonts w:ascii="宋体" w:hAnsi="宋体"/>
        <w:sz w:val="28"/>
        <w:szCs w:val="28"/>
      </w:rPr>
      <w:fldChar w:fldCharType="begin"/>
    </w:r>
    <w:r>
      <w:rPr>
        <w:rStyle w:val="9"/>
        <w:rFonts w:ascii="宋体" w:hAnsi="宋体"/>
        <w:sz w:val="28"/>
        <w:szCs w:val="28"/>
      </w:rPr>
      <w:instrText xml:space="preserve"> PAGE </w:instrText>
    </w:r>
    <w:r>
      <w:rPr>
        <w:rFonts w:ascii="宋体" w:hAnsi="宋体"/>
        <w:sz w:val="28"/>
        <w:szCs w:val="28"/>
      </w:rPr>
      <w:fldChar w:fldCharType="separate"/>
    </w:r>
    <w:r>
      <w:rPr>
        <w:rStyle w:val="9"/>
        <w:rFonts w:ascii="宋体" w:hAnsi="宋体"/>
        <w:sz w:val="28"/>
        <w:szCs w:val="28"/>
      </w:rPr>
      <w:t>9</w:t>
    </w:r>
    <w:r>
      <w:rPr>
        <w:rFonts w:ascii="宋体" w:hAnsi="宋体"/>
        <w:sz w:val="28"/>
        <w:szCs w:val="28"/>
      </w:rPr>
      <w:fldChar w:fldCharType="end"/>
    </w:r>
    <w:r>
      <w:rPr>
        <w:rStyle w:val="9"/>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 w:val="clear" w:pos="8306"/>
      </w:tabs>
      <w:ind w:right="360" w:firstLine="280" w:firstLineChars="100"/>
      <w:rPr>
        <w:rStyle w:val="9"/>
        <w:rFonts w:hint="eastAsia" w:ascii="宋体" w:hAnsi="宋体"/>
        <w:sz w:val="28"/>
        <w:szCs w:val="28"/>
      </w:rPr>
    </w:pPr>
    <w:r>
      <w:rPr>
        <w:rStyle w:val="9"/>
        <w:rFonts w:hint="eastAsia" w:ascii="宋体" w:hAnsi="宋体"/>
        <w:sz w:val="28"/>
        <w:szCs w:val="28"/>
      </w:rPr>
      <w:t>—</w:t>
    </w:r>
    <w:r>
      <w:rPr>
        <w:rFonts w:ascii="宋体" w:hAnsi="宋体"/>
        <w:sz w:val="28"/>
        <w:szCs w:val="28"/>
      </w:rPr>
      <w:fldChar w:fldCharType="begin"/>
    </w:r>
    <w:r>
      <w:rPr>
        <w:rStyle w:val="9"/>
        <w:rFonts w:ascii="宋体" w:hAnsi="宋体"/>
        <w:sz w:val="28"/>
        <w:szCs w:val="28"/>
      </w:rPr>
      <w:instrText xml:space="preserve"> PAGE </w:instrText>
    </w:r>
    <w:r>
      <w:rPr>
        <w:rFonts w:ascii="宋体" w:hAnsi="宋体"/>
        <w:sz w:val="28"/>
        <w:szCs w:val="28"/>
      </w:rPr>
      <w:fldChar w:fldCharType="separate"/>
    </w:r>
    <w:r>
      <w:rPr>
        <w:rStyle w:val="9"/>
        <w:rFonts w:ascii="宋体" w:hAnsi="宋体"/>
        <w:sz w:val="28"/>
        <w:szCs w:val="28"/>
      </w:rPr>
      <w:t>2</w:t>
    </w:r>
    <w:r>
      <w:rPr>
        <w:rFonts w:ascii="宋体" w:hAnsi="宋体"/>
        <w:sz w:val="28"/>
        <w:szCs w:val="28"/>
      </w:rPr>
      <w:fldChar w:fldCharType="end"/>
    </w:r>
    <w:r>
      <w:rPr>
        <w:rStyle w:val="9"/>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1NzBmMjY3NjEyOWEwNWMxYWE5M2RjN2E2NmVmZDEifQ=="/>
    <w:docVar w:name="KSO_WPS_MARK_KEY" w:val="8d8aba0f-387e-4b1b-a895-022919bed4ca"/>
  </w:docVars>
  <w:rsids>
    <w:rsidRoot w:val="006C67CA"/>
    <w:rsid w:val="00071DA2"/>
    <w:rsid w:val="006C67CA"/>
    <w:rsid w:val="007D48D4"/>
    <w:rsid w:val="2DCE280C"/>
    <w:rsid w:val="49EA6520"/>
    <w:rsid w:val="5E775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spacing w:after="120"/>
    </w:pPr>
  </w:style>
  <w:style w:type="paragraph" w:styleId="3">
    <w:name w:val="Balloon Text"/>
    <w:basedOn w:val="1"/>
    <w:link w:val="12"/>
    <w:semiHidden/>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character" w:styleId="10">
    <w:name w:val="Hyperlink"/>
    <w:basedOn w:val="8"/>
    <w:qFormat/>
    <w:uiPriority w:val="0"/>
    <w:rPr>
      <w:color w:val="0000FF"/>
      <w:u w:val="single"/>
    </w:rPr>
  </w:style>
  <w:style w:type="character" w:customStyle="1" w:styleId="11">
    <w:name w:val="正文文本 字符"/>
    <w:link w:val="2"/>
    <w:qFormat/>
    <w:uiPriority w:val="0"/>
    <w:rPr>
      <w:kern w:val="2"/>
      <w:sz w:val="21"/>
      <w:szCs w:val="24"/>
    </w:rPr>
  </w:style>
  <w:style w:type="character" w:customStyle="1" w:styleId="12">
    <w:name w:val="批注框文本 字符"/>
    <w:link w:val="3"/>
    <w:qFormat/>
    <w:uiPriority w:val="0"/>
    <w:rPr>
      <w:kern w:val="2"/>
      <w:sz w:val="18"/>
      <w:szCs w:val="18"/>
    </w:rPr>
  </w:style>
  <w:style w:type="character" w:customStyle="1" w:styleId="13">
    <w:name w:val="页脚 字符"/>
    <w:link w:val="4"/>
    <w:qFormat/>
    <w:uiPriority w:val="0"/>
    <w:rPr>
      <w:kern w:val="2"/>
      <w:sz w:val="18"/>
      <w:szCs w:val="18"/>
    </w:rPr>
  </w:style>
  <w:style w:type="character" w:customStyle="1" w:styleId="14">
    <w:name w:val="页眉 字符"/>
    <w:link w:val="5"/>
    <w:qFormat/>
    <w:uiPriority w:val="0"/>
    <w:rPr>
      <w:kern w:val="2"/>
      <w:sz w:val="18"/>
      <w:szCs w:val="18"/>
    </w:rPr>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szCs w:val="22"/>
    </w:rPr>
  </w:style>
  <w:style w:type="paragraph" w:customStyle="1" w:styleId="17">
    <w:name w:val="表格内容"/>
    <w:basedOn w:val="2"/>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3569</Words>
  <Characters>3805</Characters>
  <Lines>27</Lines>
  <Paragraphs>7</Paragraphs>
  <TotalTime>39</TotalTime>
  <ScaleCrop>false</ScaleCrop>
  <LinksUpToDate>false</LinksUpToDate>
  <CharactersWithSpaces>4103</CharactersWithSpaces>
  <Application>WPS Office_11.8.2.12055_F1E327BC-269C-435d-A152-05C5408002CA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2024-10-07T09:09:00Z</dcterms:created>
  <dc:creator>闻 何</dc:creator>
  <cp:lastModifiedBy>Administrator</cp:lastModifiedBy>
  <cp:lastPrinted>2024-10-08T07:52:00Z</cp:lastPrinted>
  <dcterms:modified xsi:type="dcterms:W3CDTF">2024-10-21T02:11:20Z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BB694C157C7944439E08BA9D3D523BA7_13</vt:lpwstr>
  </property>
</Properties>
</file>